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3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HIRD 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>HURCH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>, I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>NC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. </w:t>
      </w:r>
    </w:p>
    <w:p w14:paraId="00000002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left="2749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HIRD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ACILITY AND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FFSITE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VENTS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OLICY </w:t>
      </w:r>
    </w:p>
    <w:p w14:paraId="00000003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left="349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COVID-19 GUIDELINES </w:t>
      </w:r>
    </w:p>
    <w:p w14:paraId="00000004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80" w:lineRule="auto"/>
        <w:ind w:left="362" w:hanging="347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EVENT APPROVAL: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Any requests to use the Fellowship Hall, Third Office, Third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Outdoor  Space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or Offsite Third Sponsored Events should be processed through the staff member  responsible for each ministry area. The Facility Use Team will determine final approval. </w:t>
      </w: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A  guiding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principle for approval will be the critical nature of the event for ministry to impact  our neighborhood and city with kingdom ministry. In addition, high priority will be placed </w:t>
      </w: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on  the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safety and well-being of the participants, with regards to face cover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ings, social distancing  and the accountability of the event or meeting coordinator.  </w:t>
      </w:r>
    </w:p>
    <w:p w14:paraId="00000005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80" w:lineRule="auto"/>
        <w:ind w:left="364" w:right="347" w:hanging="356"/>
        <w:rPr>
          <w:rFonts w:ascii="Calibri" w:eastAsia="Calibri" w:hAnsi="Calibri" w:cs="Calibri"/>
          <w:color w:val="1155CC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SCHEDULING: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Once your meeting or event is approved, contact the Facility Manager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determine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space availability on the date(s) and time(s) requested at least two we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eks  before your meeting or event. The Shelby calendar request must include setup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tech  requirements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and if there is a tech requirement, a tech request form must also be  submitted for the event: </w:t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https://drive.google.com/drive/u/0/folders/1xzEeDJq GbY</w:t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_drwnSr3bYcrNnvqVaJN1</w:t>
      </w:r>
      <w:r>
        <w:rPr>
          <w:rFonts w:ascii="Calibri" w:eastAsia="Calibri" w:hAnsi="Calibri" w:cs="Calibri"/>
          <w:color w:val="1155CC"/>
          <w:sz w:val="24"/>
          <w:szCs w:val="24"/>
        </w:rPr>
        <w:t xml:space="preserve"> </w:t>
      </w:r>
    </w:p>
    <w:p w14:paraId="00000006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80" w:lineRule="auto"/>
        <w:ind w:left="365" w:right="2" w:hanging="35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COVID REQUIREMENTS: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meeting or event coordinator will be required to notify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all  attendees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that face coverings and social distancing of six feet is required and ask that they  please stay home if they or anyone living in their household: </w:t>
      </w:r>
    </w:p>
    <w:p w14:paraId="00000007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79" w:lineRule="auto"/>
        <w:ind w:left="993" w:right="54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Exhibit symptoms of respiratory illness, such as fever, cough or shortness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of  breath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the past 14 days preceding the date of the meeting or event. </w:t>
      </w:r>
    </w:p>
    <w:p w14:paraId="00000008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79" w:lineRule="auto"/>
        <w:ind w:left="1353" w:right="423" w:hanging="3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Have traveled to a hotspot/highly impacted area or out of the U.S. or been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  close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proximity in 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atherings in the last 14 days where appropriate COVID-19 precautions were not followed. </w:t>
      </w:r>
    </w:p>
    <w:p w14:paraId="00000009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79" w:lineRule="auto"/>
        <w:ind w:left="1354" w:right="197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c. Been in contact with someone who has tested positive for COVID in the past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14  days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preceding the date of the meeting or event.  </w:t>
      </w:r>
    </w:p>
    <w:p w14:paraId="0000000A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COVID WAIVER: Event Sign Up and Waiver </w:t>
      </w:r>
    </w:p>
    <w:p w14:paraId="0000000B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80" w:lineRule="auto"/>
        <w:ind w:left="1347" w:right="1" w:hanging="3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SINGLE EVENTS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Staff will work with their administrative ministry support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create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 online pre-registration form for the event that states Third’s COVID  instruction protocols and includes an electronic waive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by participants to sign in  advance. The registration link will be included in all promotion materials.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Note,  the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window for pre-registration is to be no sooner than 10 days prior to the event </w:t>
      </w:r>
    </w:p>
    <w:p w14:paraId="0000000C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240" w:lineRule="auto"/>
        <w:ind w:right="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 </w:t>
      </w:r>
    </w:p>
    <w:p w14:paraId="0000000D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361" w:right="2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order to ensure timely screening within the COVID 14-day questions,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print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lists prior to the event. At the event: </w:t>
      </w:r>
    </w:p>
    <w:p w14:paraId="0000000E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79" w:lineRule="auto"/>
        <w:ind w:left="2081" w:right="948" w:hanging="297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The event coordinator will check in all participants using the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pre registration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list to note attendance of those who pre-regist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ered. </w:t>
      </w:r>
    </w:p>
    <w:p w14:paraId="0000000F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79" w:lineRule="auto"/>
        <w:ind w:left="2069" w:right="10" w:hanging="34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ii. Those who are not on the list and did not pre-register will sign 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hardcopy  waiver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fill in their names, address, phone #, etc. </w:t>
      </w:r>
    </w:p>
    <w:p w14:paraId="00000010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79" w:lineRule="auto"/>
        <w:ind w:left="2067" w:right="216" w:hanging="3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iii. The attendance sheet(s) and the completed waivers should be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returned  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the administrative ministry support to maintain contact tracing for  that event. </w:t>
      </w:r>
    </w:p>
    <w:p w14:paraId="00000011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80" w:lineRule="auto"/>
        <w:ind w:left="1349" w:hanging="34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RECURRING EVENTS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In the case of recurring events, staff will work with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their  administrativ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ministry support to create an online pre-registration form for the  event that states Third’s COVID instruction protocols and include a one-time  waiver with the attendee’s agreement to abide by the COVID protocols for the  duration of the recurring sess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ions. At the event: Each event coordinator will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be  required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to: </w:t>
      </w:r>
    </w:p>
    <w:p w14:paraId="00000012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Check in participants each week using a registration list. </w:t>
      </w:r>
    </w:p>
    <w:p w14:paraId="00000013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ii. Ask the three safety protocol questions from the waiver. </w:t>
      </w:r>
    </w:p>
    <w:p w14:paraId="00000014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67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iii. Complete a roster of those attending each meeting. </w:t>
      </w:r>
    </w:p>
    <w:p w14:paraId="00000015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2067" w:right="165" w:hanging="3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iv. The attendance sheet(s) and the completed hardcopy waivers should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be  returned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to the administrative ministry support to maintain contact  tracing for that event.  </w:t>
      </w:r>
    </w:p>
    <w:p w14:paraId="00000016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40" w:lineRule="auto"/>
        <w:ind w:left="99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c. EVENTS FOR MINORS </w:t>
      </w:r>
    </w:p>
    <w:p w14:paraId="00000017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80" w:lineRule="auto"/>
        <w:ind w:left="2067" w:right="1" w:hanging="29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For all single events involving minors: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Staff will work with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their  administrative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ministry support to create an online pre-registration form  for the event that states Third’s COVID instruction protocols and includes  an electroni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 waiver by the parent of the minor to sign in advance.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registration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link will be sent to the parents. Note, the window for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 registration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is to be no sooner than 10 days prior to the event in order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ensure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timely screening within the COVID 14-da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questions, and to print  lists prior to the event. At the event: </w:t>
      </w:r>
    </w:p>
    <w:p w14:paraId="00000018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79" w:lineRule="auto"/>
        <w:ind w:left="2444" w:right="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The event coordinator will check in all participants using the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pre registration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list to note attendance of those who pre-registered.</w:t>
      </w:r>
    </w:p>
    <w:p w14:paraId="00000019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ind w:right="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 </w:t>
      </w:r>
    </w:p>
    <w:p w14:paraId="0000001A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Those parents who did not pre-register, will either (1) sign a  </w:t>
      </w:r>
    </w:p>
    <w:p w14:paraId="0000001B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right="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hardcopy waiver and fill in their names, address, phone # on the  </w:t>
      </w:r>
    </w:p>
    <w:p w14:paraId="0000001C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waiver, or (2) the parent may access the registration form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online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0000001D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20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their phones at the event to register at that time. </w:t>
      </w:r>
    </w:p>
    <w:p w14:paraId="0000001E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The attendance sheet(s) and the completed hardcopy waivers  </w:t>
      </w:r>
    </w:p>
    <w:p w14:paraId="0000001F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should be returned to the administrative ministry support to  </w:t>
      </w:r>
    </w:p>
    <w:p w14:paraId="00000020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269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maintain contact tracing for that event. </w:t>
      </w:r>
    </w:p>
    <w:p w14:paraId="00000021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80" w:lineRule="auto"/>
        <w:ind w:left="2067" w:right="1" w:hanging="33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 all recurring events involving minors: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Staff will work with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their  administrative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ministry support to create an online pre-registration form  f</w:t>
      </w:r>
      <w:r>
        <w:rPr>
          <w:rFonts w:ascii="Calibri" w:eastAsia="Calibri" w:hAnsi="Calibri" w:cs="Calibri"/>
          <w:color w:val="000000"/>
          <w:sz w:val="24"/>
          <w:szCs w:val="24"/>
        </w:rPr>
        <w:t>or the event that states Third’s COVID instruction protocols and include a  one-time waiver with the all minor students’ and minor volunteers’  parents agreeing to abide by the COVID protocols for the duration of the  recurring sessions. At the event, each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event coordinator will be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required  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0000022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Those minors whose parents did not pre-register, will either (1)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sign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00000023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hardcopy waiver and fill in their names, address, phone # on the  </w:t>
      </w:r>
    </w:p>
    <w:p w14:paraId="00000024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waiver, or (2) the parent may access the registration form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online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00000025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105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from their phones to register and sign electronic waiver. </w:t>
      </w:r>
    </w:p>
    <w:p w14:paraId="00000026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Perform a temperature check as each student and minor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volunteer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00000027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79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arrives. </w:t>
      </w:r>
    </w:p>
    <w:p w14:paraId="00000028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09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Check in participants each week using a registration list. </w:t>
      </w:r>
    </w:p>
    <w:p w14:paraId="00000029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right="102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Ask the three safety protocol questions from the waiver. </w:t>
      </w:r>
    </w:p>
    <w:p w14:paraId="0000002A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149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Complete a roster of those attending each meeting. </w:t>
      </w:r>
    </w:p>
    <w:p w14:paraId="0000002B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The attendance sheet(s) and the completed hardcopy waivers  </w:t>
      </w:r>
    </w:p>
    <w:p w14:paraId="0000002C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should be returned to the administrative ministry support to  </w:t>
      </w:r>
    </w:p>
    <w:p w14:paraId="0000002D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269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maintain contact tracing for that event. </w:t>
      </w:r>
    </w:p>
    <w:p w14:paraId="0000002E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RESTROOMS: </w:t>
      </w:r>
    </w:p>
    <w:p w14:paraId="0000002F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79" w:lineRule="auto"/>
        <w:ind w:left="1363" w:right="150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Fellowship Hall: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Participants will have access to only the restrooms nearest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Fellowship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Hall. </w:t>
      </w:r>
    </w:p>
    <w:p w14:paraId="00000030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00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Third Office: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Use the restrooms closest to your event or meeting. </w:t>
      </w:r>
    </w:p>
    <w:p w14:paraId="00000031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0" w:lineRule="auto"/>
        <w:ind w:left="1344" w:right="65" w:hanging="3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Outdoor Event or Meeting on Third’s Property: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Restrooms will not be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available  and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we advise the event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not go over 1 hour for the comfort of the participant.  The event or meeting coordinator is advised to let all participants know ahead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of  time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that restrooms will not be available. </w:t>
      </w:r>
    </w:p>
    <w:p w14:paraId="00000032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79" w:lineRule="auto"/>
        <w:ind w:left="1352" w:right="473" w:hanging="3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●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Offsite Third Sponsored Events: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event or meeting coordinator needs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supervise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the cleanliness of restrooms, if they are made available.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Social  distancing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hand washing should be emphasized.</w:t>
      </w:r>
    </w:p>
    <w:p w14:paraId="00000033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right="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 </w:t>
      </w:r>
    </w:p>
    <w:p w14:paraId="00000034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358" w:right="2" w:hanging="3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FOOD: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If food is served, it should be individually boxed for each participant. Before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and  after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the meal, participants are required to wear their masks. All participants should be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given  the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opportunity to attend by Zoom, should a participant feel unsafe during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meal time  when masks will not be worn. </w:t>
      </w:r>
    </w:p>
    <w:p w14:paraId="00000035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81" w:lineRule="auto"/>
        <w:ind w:left="374" w:right="1" w:hanging="3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FACILITY ISSUES: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Please address facility issues to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Facility@ThirdRVA.org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 contact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  Facility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Manager. </w:t>
      </w:r>
    </w:p>
    <w:p w14:paraId="00000036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81" w:lineRule="auto"/>
        <w:ind w:left="358" w:right="6" w:hanging="3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8.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SUPPLIES: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Each group will be responsible for providing extra masks, if needed,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hand  sanitizer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disposable gloves and tissues. Please contact the Facility Manager 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coordinate  these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supplies for your meeting.</w:t>
      </w:r>
    </w:p>
    <w:p w14:paraId="00000037" w14:textId="77777777" w:rsidR="00A5056D" w:rsidRDefault="00962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73" w:line="240" w:lineRule="auto"/>
        <w:ind w:right="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 </w:t>
      </w:r>
    </w:p>
    <w:sectPr w:rsidR="00A5056D">
      <w:pgSz w:w="12240" w:h="15840"/>
      <w:pgMar w:top="1421" w:right="1383" w:bottom="770" w:left="15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6D"/>
    <w:rsid w:val="009622E7"/>
    <w:rsid w:val="00A5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7605E-859B-4876-AE29-1D9410F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AlanW</dc:creator>
  <cp:lastModifiedBy>Alan Ware</cp:lastModifiedBy>
  <cp:revision>2</cp:revision>
  <dcterms:created xsi:type="dcterms:W3CDTF">2021-01-09T13:57:00Z</dcterms:created>
  <dcterms:modified xsi:type="dcterms:W3CDTF">2021-01-09T13:57:00Z</dcterms:modified>
</cp:coreProperties>
</file>